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南宁威凯智慧物业服务有限公司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关于公开征集管理咨询机构</w:t>
      </w:r>
      <w:r>
        <w:rPr>
          <w:rFonts w:ascii="黑体" w:hAnsi="黑体" w:eastAsia="黑体" w:cs="黑体"/>
          <w:sz w:val="44"/>
          <w:szCs w:val="44"/>
        </w:rPr>
        <w:t>入库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的</w:t>
      </w:r>
      <w:r>
        <w:rPr>
          <w:rFonts w:hint="eastAsia" w:ascii="黑体" w:hAnsi="黑体" w:eastAsia="黑体" w:cs="黑体"/>
          <w:bCs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南宁威凯智慧物业服务有限公司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拟通过公开方式征集</w:t>
      </w: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管理咨询机构备选库</w:t>
      </w:r>
      <w:r>
        <w:rPr>
          <w:rFonts w:hint="eastAsia" w:ascii="仿宋" w:hAnsi="仿宋" w:eastAsia="仿宋" w:cs="仿宋"/>
          <w:sz w:val="32"/>
          <w:szCs w:val="32"/>
        </w:rPr>
        <w:t>，业务范围包括但不限于企业改制重组、风险管理、税务、招标代理、安全生产、上市咨询服务以及工程设计、造价等，国家或行业有特殊资格资质要求的，应具备相应的资格资质。具体要求如下：</w:t>
      </w:r>
    </w:p>
    <w:tbl>
      <w:tblPr>
        <w:tblStyle w:val="10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1350"/>
        <w:gridCol w:w="7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51" w:type="pct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条款号</w:t>
            </w:r>
          </w:p>
        </w:tc>
        <w:tc>
          <w:tcPr>
            <w:tcW w:w="678" w:type="pct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条款名称</w:t>
            </w:r>
          </w:p>
        </w:tc>
        <w:tc>
          <w:tcPr>
            <w:tcW w:w="3870" w:type="pct"/>
            <w:tcBorders>
              <w:left w:val="nil"/>
              <w:bottom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详细内容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51" w:type="pct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678" w:type="pct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采购人</w:t>
            </w:r>
          </w:p>
        </w:tc>
        <w:tc>
          <w:tcPr>
            <w:tcW w:w="3870" w:type="pct"/>
            <w:tcBorders>
              <w:left w:val="nil"/>
              <w:bottom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公司名称：南宁威凯智慧物业服务有限公司</w:t>
            </w:r>
          </w:p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地址：中国（广西）自由贸易试验区南宁片区歌海路9号广西体育中心配套工程综合体西座第十二层</w:t>
            </w:r>
          </w:p>
          <w:p>
            <w:pPr>
              <w:pStyle w:val="8"/>
              <w:spacing w:line="360" w:lineRule="atLeast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联系人： 韦工     电话：0771-3120255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451" w:type="pct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备选库</w:t>
            </w:r>
          </w:p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分类</w:t>
            </w:r>
          </w:p>
        </w:tc>
        <w:tc>
          <w:tcPr>
            <w:tcW w:w="3870" w:type="pct"/>
            <w:tcBorders>
              <w:top w:val="nil"/>
              <w:left w:val="nil"/>
              <w:bottom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right="0" w:rightChars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管理咨询类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451" w:type="pct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申请入库的基本条件</w:t>
            </w:r>
          </w:p>
        </w:tc>
        <w:tc>
          <w:tcPr>
            <w:tcW w:w="3870" w:type="pct"/>
            <w:tcBorders>
              <w:top w:val="nil"/>
              <w:left w:val="nil"/>
              <w:bottom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5" w:lineRule="atLeas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1.依法设立并连续正常执业满3年以上；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5" w:lineRule="atLeas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2.在南宁市常设办事机构或办公地点，有健全的组织架构、完善的质量控制制度和风险管理制度；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5" w:lineRule="atLeas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3.有良好的社会信誉和诚信记录，机构及从业人员近3年内未受到行业行政主管部门、行业自律组织给予的行政处罚、行业惩戒等不良记录；对在“信用中国”网站(www.creditchina.gov.cn)、中国政府采购网(www.ccgp.gov.cn)等渠道列入失信被执行人、重大税收违法案件当事人名单、政府采购严重违法失信行为记录名单及其他不符合《中华人民共和国政府采购法》第二十二条规定条件的机构，将被拒绝参与本次入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451" w:type="pct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申请入库的专项条件</w:t>
            </w:r>
          </w:p>
        </w:tc>
        <w:tc>
          <w:tcPr>
            <w:tcW w:w="3870" w:type="pct"/>
            <w:tcBorders>
              <w:top w:val="nil"/>
              <w:left w:val="nil"/>
              <w:bottom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1.具有5名（含5名）以上与业务相适应的专业咨询人员；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2.非独立法人的机构分支机构不得单独申请进入备选库；具备独立法人资格，满足相关条件的机构及其分支机构可分别提交申请进入备选库。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451" w:type="pct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申请入库需提交的材料及要求</w:t>
            </w:r>
          </w:p>
        </w:tc>
        <w:tc>
          <w:tcPr>
            <w:tcW w:w="3870" w:type="pct"/>
            <w:tcBorders>
              <w:top w:val="nil"/>
              <w:left w:val="nil"/>
              <w:bottom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1、申请书（请按附件1模板样式编制）；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2、承诺书（请按附件2模板样式编制）；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3、申请单位基本情况表（请按附件3模板样式编制）；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4、注册执业人员登记表（符合条件数量的执业人员）（请按附件4模板样式编制）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，执业资格证书复印件或发证机关认可的其他形式证明材料复印件。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5、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机构营业执照、组织机构代码证或统一社会信用代码证复印件；相关负责人身份证明和负责人身份证复印件（原件审验）。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6、机构上一年度依法经审计的财务决算报表。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7、机构执业资格、资质证书复印件（原件审验）。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8、机构相关负责人基本情况表，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9、上一年度通过有关部门年检的相关证明材料。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10、第三方机构出具的机构执业诚信记录证明材料（可由行业行政主管部门、行业自律组织或其他第三方社会组织机构任何一方出具），重点包括是否存在不良记录（含违法犯罪记录、受到行政处罚、行业惩戒、行政监管措施等），以及机构执业过程中的良好记录（含纳税情况、履约情况、各类荣誉信息等）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11.第三方机构出具的机构相关负责人诚信记录证明材料（可由行业行政主管部门、行业自律组织或其他第三方社会组织任何一方出具），重点包括是否存在不良记录（含违法犯罪记录、含受到行政处罚、行业惩戒、行政监管措施等），以及机构执业过程中的良好记录（含纳税情况、履约情况、各类荣誉信息等）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12、与开展业务相适应的执业经验证明材料（含委托服务合同、客户满意度反馈表等）。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12、机构章程以及关于组织架构、质量控制、风险等管理制度文件复印件。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13、机构为执业人员缴纳社保的证明材料。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上述材料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均须提供1份纸质版和1份电子版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，纸质版请用A4纸张打印，并按以上顺序装订成册，复印件均需加盖公章。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451" w:type="pct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评审方法</w:t>
            </w:r>
          </w:p>
        </w:tc>
        <w:tc>
          <w:tcPr>
            <w:tcW w:w="3870" w:type="pct"/>
            <w:tcBorders>
              <w:top w:val="nil"/>
              <w:left w:val="nil"/>
              <w:bottom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本项目由南宁威凯智慧物业服务有限公司相关部门（采购部、战略投资部、办公室）专家组成评审小组，对资格性和符合性审查合格的供应商，采用综合评分法对供应商的商务资格、服务人员配备、服务业绩进行百分制打分，根据综合得分80分以上作为南宁威凯智慧物业服务有限公司入库供应商，由公司监事对评审过程进行全程监督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商务资格分（满分20分）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1.依法设立并连续正常执业满3年以上；（5分）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2.在南宁市常设办事机构或办公地点，有健全的组织架构、完善的质量控制制度和风险管理制度；（5分）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3.投标人半年内连续三个月缴纳社保证明；（5分）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4.投标人半年内连续三个月纳税证明；（5分）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服务人员配备（满分40分）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有具备相关从业资格的专职从业人员8人及以上的，得40分；有具备相关从业资格的专职从业人员5-7人的，得30分，具备相关从业资格的专职从业人员4人及以下的，得0分；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服务业绩（满分40分）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近1年内服务的类似客户案例，每一个得5分，满分40分；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451" w:type="pct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公示及提交申请材料截至时间</w:t>
            </w:r>
          </w:p>
        </w:tc>
        <w:tc>
          <w:tcPr>
            <w:tcW w:w="3870" w:type="pct"/>
            <w:tcBorders>
              <w:top w:val="nil"/>
              <w:left w:val="nil"/>
              <w:bottom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1.本公告公示期自2022年5月23日至2022年6月6日；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2.入库申请材料递交截止时间为2022年6月6日下午18时前。（纸质版邮寄到下方联系地址，电子版发送至下方邮箱）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3.联系方式及地址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right="0" w:firstLine="640" w:firstLineChars="20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咨询联系人：韦工，联系电话：0771-3120255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right="0" w:firstLine="640" w:firstLineChars="200"/>
              <w:jc w:val="both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电子邮箱：156803862@qq.com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地址：中国（广西）自由贸易试验区南宁片区歌海路9号广西体育中心配套工程综合体西座第十二层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right="0"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我公司将根据有关法律法规要求，结合实际需求情况、金额大小、技术标准等因素自行选择采用公开招标、邀请招标、谈判、单一来源和询价等方式选聘，经综合评价机构的资格资质、行业信誉、经营规模、从业经验、具有执业资格的从业人员情况以及收费水平等因素后，择优选择机构并签订服务合同。</w:t>
      </w:r>
    </w:p>
    <w:p>
      <w:pPr>
        <w:pStyle w:val="14"/>
        <w:ind w:firstLine="4800" w:firstLineChars="1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南宁威凯智慧物业服务有限公司</w:t>
      </w:r>
    </w:p>
    <w:p>
      <w:pPr>
        <w:widowControl/>
        <w:shd w:val="clear" w:color="auto" w:fill="FFFFFF"/>
        <w:adjustRightInd w:val="0"/>
        <w:snapToGrid w:val="0"/>
        <w:spacing w:line="540" w:lineRule="exact"/>
        <w:ind w:firstLine="5760" w:firstLineChars="18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720" w:num="1"/>
      <w:docGrid w:type="line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- 4 -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NmZhZTNkNGNhMmY5OTJiMThjOGVmODJkNzI4NmUifQ=="/>
  </w:docVars>
  <w:rsids>
    <w:rsidRoot w:val="49CF28CF"/>
    <w:rsid w:val="000176EF"/>
    <w:rsid w:val="00264859"/>
    <w:rsid w:val="00321439"/>
    <w:rsid w:val="0035658C"/>
    <w:rsid w:val="0035690E"/>
    <w:rsid w:val="00362AA4"/>
    <w:rsid w:val="003C263E"/>
    <w:rsid w:val="003C2717"/>
    <w:rsid w:val="003E66B9"/>
    <w:rsid w:val="004B6B58"/>
    <w:rsid w:val="00502352"/>
    <w:rsid w:val="005607BA"/>
    <w:rsid w:val="005F2193"/>
    <w:rsid w:val="00621226"/>
    <w:rsid w:val="00654093"/>
    <w:rsid w:val="00701A5C"/>
    <w:rsid w:val="00823CDF"/>
    <w:rsid w:val="008C7630"/>
    <w:rsid w:val="009203EF"/>
    <w:rsid w:val="0093403A"/>
    <w:rsid w:val="00981BA3"/>
    <w:rsid w:val="009836A3"/>
    <w:rsid w:val="00A216F5"/>
    <w:rsid w:val="00AE2E19"/>
    <w:rsid w:val="00BA4E36"/>
    <w:rsid w:val="00C33C82"/>
    <w:rsid w:val="00C76AAB"/>
    <w:rsid w:val="00C909E3"/>
    <w:rsid w:val="00CC49E5"/>
    <w:rsid w:val="00CD2D19"/>
    <w:rsid w:val="00D04630"/>
    <w:rsid w:val="00D66028"/>
    <w:rsid w:val="00D66987"/>
    <w:rsid w:val="00DC1EFC"/>
    <w:rsid w:val="00E15CD9"/>
    <w:rsid w:val="00E22F45"/>
    <w:rsid w:val="00E3777A"/>
    <w:rsid w:val="00E46043"/>
    <w:rsid w:val="00E50BB2"/>
    <w:rsid w:val="00F92357"/>
    <w:rsid w:val="00FA0500"/>
    <w:rsid w:val="00FE2244"/>
    <w:rsid w:val="01367835"/>
    <w:rsid w:val="038E4EEE"/>
    <w:rsid w:val="052F57CE"/>
    <w:rsid w:val="05557F9E"/>
    <w:rsid w:val="0B6A0129"/>
    <w:rsid w:val="0CC31C91"/>
    <w:rsid w:val="0CE84045"/>
    <w:rsid w:val="0D4A2113"/>
    <w:rsid w:val="0D87293E"/>
    <w:rsid w:val="0D927435"/>
    <w:rsid w:val="0FD04E4A"/>
    <w:rsid w:val="11220514"/>
    <w:rsid w:val="11FE0D60"/>
    <w:rsid w:val="121216F1"/>
    <w:rsid w:val="12C743DF"/>
    <w:rsid w:val="15D9328C"/>
    <w:rsid w:val="162C08A7"/>
    <w:rsid w:val="18C916D5"/>
    <w:rsid w:val="193A7EA4"/>
    <w:rsid w:val="19F811CC"/>
    <w:rsid w:val="1A3437B2"/>
    <w:rsid w:val="1B654990"/>
    <w:rsid w:val="1F811F40"/>
    <w:rsid w:val="1F967C54"/>
    <w:rsid w:val="20117B75"/>
    <w:rsid w:val="201900EE"/>
    <w:rsid w:val="203926DE"/>
    <w:rsid w:val="21747CD2"/>
    <w:rsid w:val="22EE5862"/>
    <w:rsid w:val="252300E2"/>
    <w:rsid w:val="27897EC9"/>
    <w:rsid w:val="27C9764B"/>
    <w:rsid w:val="27E7184E"/>
    <w:rsid w:val="29441170"/>
    <w:rsid w:val="2947290B"/>
    <w:rsid w:val="29A50C45"/>
    <w:rsid w:val="2A3C68DD"/>
    <w:rsid w:val="2AD16FAD"/>
    <w:rsid w:val="2E163EBF"/>
    <w:rsid w:val="2E29298E"/>
    <w:rsid w:val="2FB76FDC"/>
    <w:rsid w:val="300D6668"/>
    <w:rsid w:val="31C415EE"/>
    <w:rsid w:val="33FB7D2C"/>
    <w:rsid w:val="3423114B"/>
    <w:rsid w:val="35270760"/>
    <w:rsid w:val="37420558"/>
    <w:rsid w:val="39900C86"/>
    <w:rsid w:val="3AA75A12"/>
    <w:rsid w:val="3ABE3914"/>
    <w:rsid w:val="3ABE56C2"/>
    <w:rsid w:val="3FE36115"/>
    <w:rsid w:val="420C377B"/>
    <w:rsid w:val="43576C23"/>
    <w:rsid w:val="437C436D"/>
    <w:rsid w:val="443B7D84"/>
    <w:rsid w:val="44534B0A"/>
    <w:rsid w:val="44B813D4"/>
    <w:rsid w:val="44C47D79"/>
    <w:rsid w:val="456911B2"/>
    <w:rsid w:val="4724670E"/>
    <w:rsid w:val="479A3D49"/>
    <w:rsid w:val="48B76708"/>
    <w:rsid w:val="49CF28CF"/>
    <w:rsid w:val="4B1D3871"/>
    <w:rsid w:val="505D46DB"/>
    <w:rsid w:val="50A603BE"/>
    <w:rsid w:val="534A7FE3"/>
    <w:rsid w:val="56C24CE1"/>
    <w:rsid w:val="56E44B68"/>
    <w:rsid w:val="56F50266"/>
    <w:rsid w:val="579B33D3"/>
    <w:rsid w:val="57D8594C"/>
    <w:rsid w:val="57ED7D35"/>
    <w:rsid w:val="57FF23BB"/>
    <w:rsid w:val="585F62DF"/>
    <w:rsid w:val="58AB1DE6"/>
    <w:rsid w:val="5A7D320F"/>
    <w:rsid w:val="5C2B17DD"/>
    <w:rsid w:val="5CAC7619"/>
    <w:rsid w:val="5DBC7D30"/>
    <w:rsid w:val="5DC92C3B"/>
    <w:rsid w:val="5DF207DB"/>
    <w:rsid w:val="5F6B700A"/>
    <w:rsid w:val="60C97D4F"/>
    <w:rsid w:val="617966DC"/>
    <w:rsid w:val="63840244"/>
    <w:rsid w:val="63A008AA"/>
    <w:rsid w:val="641B4221"/>
    <w:rsid w:val="6461518D"/>
    <w:rsid w:val="6A5F426B"/>
    <w:rsid w:val="6AB34111"/>
    <w:rsid w:val="6BA0018E"/>
    <w:rsid w:val="6BA44686"/>
    <w:rsid w:val="6BE365F2"/>
    <w:rsid w:val="6C011998"/>
    <w:rsid w:val="6C026C68"/>
    <w:rsid w:val="6C9538BE"/>
    <w:rsid w:val="6DBC1BD5"/>
    <w:rsid w:val="706577A1"/>
    <w:rsid w:val="70AE0489"/>
    <w:rsid w:val="70C5455B"/>
    <w:rsid w:val="71E5329D"/>
    <w:rsid w:val="71FB6F7F"/>
    <w:rsid w:val="7300671A"/>
    <w:rsid w:val="734B14E2"/>
    <w:rsid w:val="73F42B05"/>
    <w:rsid w:val="74567E52"/>
    <w:rsid w:val="7619292A"/>
    <w:rsid w:val="76670E73"/>
    <w:rsid w:val="7F6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spacing w:after="120"/>
      <w:ind w:left="420" w:leftChars="200" w:firstLine="420" w:firstLineChars="200"/>
    </w:pPr>
    <w:rPr>
      <w:rFonts w:ascii="Times New Roman"/>
      <w:kern w:val="2"/>
      <w:sz w:val="21"/>
      <w:szCs w:val="24"/>
    </w:r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  <w:szCs w:val="20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Body Text First Indent"/>
    <w:basedOn w:val="3"/>
    <w:next w:val="1"/>
    <w:qFormat/>
    <w:uiPriority w:val="0"/>
    <w:pPr>
      <w:ind w:firstLine="420" w:firstLineChars="100"/>
    </w:pPr>
    <w:rPr>
      <w:rFonts w:ascii="宋体" w:hAnsi="Courier New"/>
      <w:kern w:val="0"/>
      <w:sz w:val="20"/>
      <w:szCs w:val="21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paragraph" w:customStyle="1" w:styleId="14">
    <w:name w:val="_Style 3"/>
    <w:basedOn w:val="1"/>
    <w:qFormat/>
    <w:uiPriority w:val="0"/>
    <w:rPr>
      <w:rFonts w:ascii="Calibri" w:hAnsi="Calibri"/>
    </w:rPr>
  </w:style>
  <w:style w:type="character" w:customStyle="1" w:styleId="15">
    <w:name w:val="页眉 字符"/>
    <w:basedOn w:val="12"/>
    <w:link w:val="7"/>
    <w:qFormat/>
    <w:uiPriority w:val="0"/>
    <w:rPr>
      <w:kern w:val="2"/>
      <w:sz w:val="18"/>
      <w:szCs w:val="18"/>
    </w:rPr>
  </w:style>
  <w:style w:type="character" w:customStyle="1" w:styleId="16">
    <w:name w:val="页脚 字符"/>
    <w:basedOn w:val="12"/>
    <w:link w:val="6"/>
    <w:qFormat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样式1"/>
    <w:basedOn w:val="1"/>
    <w:qFormat/>
    <w:uiPriority w:val="0"/>
    <w:pPr>
      <w:adjustRightInd w:val="0"/>
      <w:textAlignment w:val="baseline"/>
    </w:pPr>
    <w:rPr>
      <w:rFonts w:ascii="宋体" w:hAnsi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2866</Words>
  <Characters>2988</Characters>
  <Lines>19</Lines>
  <Paragraphs>5</Paragraphs>
  <TotalTime>1</TotalTime>
  <ScaleCrop>false</ScaleCrop>
  <LinksUpToDate>false</LinksUpToDate>
  <CharactersWithSpaces>3391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2022-01-14T01:15:00Z</dcterms:created>
  <dc:creator>Administrator</dc:creator>
  <cp:lastModifiedBy>Bileygr</cp:lastModifiedBy>
  <dcterms:modified xsi:type="dcterms:W3CDTF">2022-05-23T08:13:05Z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4F16A983FBF54274A8E591376EFD5833</vt:lpwstr>
  </property>
  <property fmtid="{D5CDD505-2E9C-101B-9397-08002B2CF9AE}" pid="4" name="commondata">
    <vt:lpwstr>eyJoZGlkIjoiNWE2NmZhZTNkNGNhMmY5OTJiMThjOGVmODJkNzI4NmUifQ==</vt:lpwstr>
  </property>
</Properties>
</file>